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32" w14:textId="77777777" w:rsidR="00992E5D" w:rsidRDefault="00AF5214" w:rsidP="00AF521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52BBC86D"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750AE568" w:rsidR="002B1EED" w:rsidRDefault="005C2CE8" w:rsidP="00053ED0">
      <w:pPr>
        <w:spacing w:after="0"/>
        <w:jc w:val="center"/>
        <w:rPr>
          <w:sz w:val="32"/>
          <w:szCs w:val="32"/>
        </w:rPr>
      </w:pPr>
      <w:r>
        <w:rPr>
          <w:sz w:val="32"/>
          <w:szCs w:val="32"/>
        </w:rPr>
        <w:t>Ma</w:t>
      </w:r>
      <w:r w:rsidR="005D4EBD">
        <w:rPr>
          <w:sz w:val="32"/>
          <w:szCs w:val="32"/>
        </w:rPr>
        <w:t>y 24</w:t>
      </w:r>
      <w:r w:rsidR="004B76C4">
        <w:rPr>
          <w:sz w:val="32"/>
          <w:szCs w:val="32"/>
        </w:rPr>
        <w:t>, 202</w:t>
      </w:r>
      <w:r>
        <w:rPr>
          <w:sz w:val="32"/>
          <w:szCs w:val="32"/>
        </w:rPr>
        <w:t>1</w:t>
      </w:r>
    </w:p>
    <w:p w14:paraId="0D12B7FD" w14:textId="77777777" w:rsidR="002B1EED" w:rsidRDefault="002B1EED" w:rsidP="002B1EED">
      <w:pPr>
        <w:spacing w:after="0"/>
      </w:pPr>
    </w:p>
    <w:p w14:paraId="29A455E9" w14:textId="7D266D48" w:rsidR="00EC4387" w:rsidRPr="001B3C1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 xml:space="preserve">was called to order by Chairperson </w:t>
      </w:r>
      <w:proofErr w:type="spellStart"/>
      <w:r w:rsidRPr="001B3C17">
        <w:rPr>
          <w:rFonts w:cstheme="minorHAnsi"/>
          <w:sz w:val="24"/>
          <w:szCs w:val="24"/>
        </w:rPr>
        <w:t>S</w:t>
      </w:r>
      <w:r w:rsidR="00CC1159">
        <w:rPr>
          <w:rFonts w:cstheme="minorHAnsi"/>
          <w:sz w:val="24"/>
          <w:szCs w:val="24"/>
        </w:rPr>
        <w:t>toutenburg</w:t>
      </w:r>
      <w:proofErr w:type="spellEnd"/>
      <w:r w:rsidRPr="001B3C17">
        <w:rPr>
          <w:rFonts w:cstheme="minorHAnsi"/>
          <w:sz w:val="24"/>
          <w:szCs w:val="24"/>
        </w:rPr>
        <w:t xml:space="preserve"> at </w:t>
      </w:r>
      <w:r w:rsidR="007377F1">
        <w:rPr>
          <w:rFonts w:cstheme="minorHAnsi"/>
          <w:sz w:val="24"/>
          <w:szCs w:val="24"/>
        </w:rPr>
        <w:t>6:0</w:t>
      </w:r>
      <w:r w:rsidR="00F77E12">
        <w:rPr>
          <w:rFonts w:cstheme="minorHAnsi"/>
          <w:sz w:val="24"/>
          <w:szCs w:val="24"/>
        </w:rPr>
        <w:t>5</w:t>
      </w:r>
      <w:r w:rsidR="00B54CB9">
        <w:rPr>
          <w:rFonts w:cstheme="minorHAnsi"/>
          <w:sz w:val="24"/>
          <w:szCs w:val="24"/>
        </w:rPr>
        <w:t xml:space="preserve"> </w:t>
      </w:r>
      <w:r w:rsidRPr="001B3C17">
        <w:rPr>
          <w:rFonts w:cstheme="minorHAnsi"/>
          <w:sz w:val="24"/>
          <w:szCs w:val="24"/>
        </w:rPr>
        <w:t xml:space="preserve">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0"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proofErr w:type="spellStart"/>
      <w:r w:rsidRPr="001B3C17">
        <w:rPr>
          <w:rFonts w:cstheme="minorHAnsi"/>
          <w:sz w:val="24"/>
          <w:szCs w:val="24"/>
        </w:rPr>
        <w:t>Stoutenburg</w:t>
      </w:r>
      <w:proofErr w:type="spellEnd"/>
      <w:r w:rsidRPr="001B3C17">
        <w:rPr>
          <w:rFonts w:cstheme="minorHAnsi"/>
          <w:sz w:val="24"/>
          <w:szCs w:val="24"/>
        </w:rPr>
        <w:t xml:space="preserve"> – </w:t>
      </w:r>
      <w:r w:rsidR="00CC1159">
        <w:rPr>
          <w:rFonts w:cstheme="minorHAnsi"/>
          <w:sz w:val="24"/>
          <w:szCs w:val="24"/>
        </w:rPr>
        <w:t>Present</w:t>
      </w:r>
    </w:p>
    <w:p w14:paraId="60189876" w14:textId="45AEC7BE" w:rsidR="00792950" w:rsidRDefault="005C2CE8" w:rsidP="00792950">
      <w:pPr>
        <w:spacing w:after="0"/>
        <w:rPr>
          <w:rFonts w:cstheme="minorHAnsi"/>
          <w:sz w:val="24"/>
          <w:szCs w:val="24"/>
        </w:rPr>
      </w:pPr>
      <w:r>
        <w:rPr>
          <w:rFonts w:cstheme="minorHAnsi"/>
          <w:sz w:val="24"/>
          <w:szCs w:val="24"/>
        </w:rPr>
        <w:t>Benson</w:t>
      </w:r>
      <w:r w:rsidR="00792950" w:rsidRPr="001B3C17">
        <w:rPr>
          <w:rFonts w:cstheme="minorHAnsi"/>
          <w:sz w:val="24"/>
          <w:szCs w:val="24"/>
        </w:rPr>
        <w:t xml:space="preserve"> – </w:t>
      </w:r>
      <w:r w:rsidR="007377F1">
        <w:rPr>
          <w:rFonts w:cstheme="minorHAnsi"/>
          <w:sz w:val="24"/>
          <w:szCs w:val="24"/>
        </w:rPr>
        <w:t>Present</w:t>
      </w:r>
    </w:p>
    <w:p w14:paraId="6B9D82B7" w14:textId="7F07F91C" w:rsidR="00DA4CC3" w:rsidRDefault="00DA4CC3" w:rsidP="00DA4CC3">
      <w:pPr>
        <w:spacing w:after="0"/>
        <w:rPr>
          <w:rFonts w:cstheme="minorHAnsi"/>
          <w:sz w:val="24"/>
          <w:szCs w:val="24"/>
        </w:rPr>
      </w:pPr>
      <w:r w:rsidRPr="001B3C17">
        <w:rPr>
          <w:rFonts w:cstheme="minorHAnsi"/>
          <w:sz w:val="24"/>
          <w:szCs w:val="24"/>
        </w:rPr>
        <w:t xml:space="preserve">Flint – </w:t>
      </w:r>
      <w:bookmarkEnd w:id="0"/>
      <w:r w:rsidR="00F77E12">
        <w:rPr>
          <w:rFonts w:cstheme="minorHAnsi"/>
          <w:sz w:val="24"/>
          <w:szCs w:val="24"/>
        </w:rPr>
        <w:t>Present</w:t>
      </w:r>
    </w:p>
    <w:p w14:paraId="0D95B0A2" w14:textId="0FCB0D11"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Present</w:t>
      </w:r>
    </w:p>
    <w:p w14:paraId="0D6337F3" w14:textId="34A884B2" w:rsidR="003051DF" w:rsidRPr="001B3C17" w:rsidRDefault="003051DF" w:rsidP="00DA4CC3">
      <w:pPr>
        <w:spacing w:after="0"/>
        <w:rPr>
          <w:rFonts w:cstheme="minorHAnsi"/>
          <w:sz w:val="24"/>
          <w:szCs w:val="24"/>
        </w:rPr>
      </w:pPr>
      <w:r>
        <w:rPr>
          <w:rFonts w:cstheme="minorHAnsi"/>
          <w:sz w:val="24"/>
          <w:szCs w:val="24"/>
        </w:rPr>
        <w:t xml:space="preserve">Carroll - </w:t>
      </w:r>
      <w:r w:rsidR="005C2CE8">
        <w:rPr>
          <w:rFonts w:cstheme="minorHAnsi"/>
          <w:sz w:val="24"/>
          <w:szCs w:val="24"/>
        </w:rPr>
        <w:t>Present</w:t>
      </w:r>
    </w:p>
    <w:p w14:paraId="2DDF2F93" w14:textId="77777777" w:rsidR="00EC4387" w:rsidRPr="001B3C17" w:rsidRDefault="00EC4387" w:rsidP="00EC4387">
      <w:pPr>
        <w:spacing w:after="0"/>
        <w:rPr>
          <w:rFonts w:cstheme="minorHAnsi"/>
          <w:sz w:val="24"/>
          <w:szCs w:val="24"/>
        </w:rPr>
      </w:pPr>
    </w:p>
    <w:p w14:paraId="6630E780" w14:textId="44D8D8A2"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proofErr w:type="spellStart"/>
      <w:r w:rsidR="00CC1159">
        <w:rPr>
          <w:rFonts w:cstheme="minorHAnsi"/>
          <w:sz w:val="24"/>
          <w:szCs w:val="24"/>
        </w:rPr>
        <w:t>Stoutenburg</w:t>
      </w:r>
      <w:proofErr w:type="spellEnd"/>
      <w:r w:rsidR="00802880">
        <w:rPr>
          <w:rFonts w:cstheme="minorHAnsi"/>
          <w:sz w:val="24"/>
          <w:szCs w:val="24"/>
        </w:rPr>
        <w:t>,</w:t>
      </w:r>
      <w:r w:rsidR="00124A0E">
        <w:rPr>
          <w:rFonts w:cstheme="minorHAnsi"/>
          <w:sz w:val="24"/>
          <w:szCs w:val="24"/>
        </w:rPr>
        <w:t xml:space="preserve"> </w:t>
      </w:r>
      <w:r w:rsidR="005C2CE8">
        <w:rPr>
          <w:rFonts w:cstheme="minorHAnsi"/>
          <w:sz w:val="24"/>
          <w:szCs w:val="24"/>
        </w:rPr>
        <w:t>Benson</w:t>
      </w:r>
      <w:r w:rsidR="00C30011">
        <w:rPr>
          <w:rFonts w:cstheme="minorHAnsi"/>
          <w:sz w:val="24"/>
          <w:szCs w:val="24"/>
        </w:rPr>
        <w:t>, Long</w:t>
      </w:r>
      <w:r w:rsidR="007377F1">
        <w:rPr>
          <w:rFonts w:cstheme="minorHAnsi"/>
          <w:sz w:val="24"/>
          <w:szCs w:val="24"/>
        </w:rPr>
        <w:t>,</w:t>
      </w:r>
      <w:r w:rsidR="005C2CE8">
        <w:rPr>
          <w:rFonts w:cstheme="minorHAnsi"/>
          <w:sz w:val="24"/>
          <w:szCs w:val="24"/>
        </w:rPr>
        <w:t xml:space="preserve"> Carroll</w:t>
      </w:r>
      <w:r w:rsidR="00F77E12">
        <w:rPr>
          <w:rFonts w:cstheme="minorHAnsi"/>
          <w:sz w:val="24"/>
          <w:szCs w:val="24"/>
        </w:rPr>
        <w:t>, Flint</w:t>
      </w:r>
    </w:p>
    <w:p w14:paraId="7D2E162D" w14:textId="7B92B41F"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F77E12">
        <w:rPr>
          <w:rFonts w:cstheme="minorHAnsi"/>
          <w:sz w:val="24"/>
          <w:szCs w:val="24"/>
        </w:rPr>
        <w:t>None</w:t>
      </w:r>
    </w:p>
    <w:p w14:paraId="6C15C623" w14:textId="5C7387C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59A087D3" w:rsidR="007377F1" w:rsidRDefault="00E15648" w:rsidP="007377F1">
      <w:pPr>
        <w:spacing w:after="0"/>
        <w:rPr>
          <w:rFonts w:cstheme="minorHAnsi"/>
          <w:sz w:val="24"/>
          <w:szCs w:val="24"/>
        </w:rPr>
      </w:pPr>
      <w:bookmarkStart w:id="1" w:name="_Hlk518376838"/>
      <w:r w:rsidRPr="001B3C17">
        <w:rPr>
          <w:rFonts w:cstheme="minorHAnsi"/>
          <w:sz w:val="24"/>
          <w:szCs w:val="24"/>
        </w:rPr>
        <w:t xml:space="preserve">Motion by </w:t>
      </w:r>
      <w:r w:rsidR="00E77C4F">
        <w:rPr>
          <w:rFonts w:cstheme="minorHAnsi"/>
          <w:sz w:val="24"/>
          <w:szCs w:val="24"/>
        </w:rPr>
        <w:t xml:space="preserve">Member </w:t>
      </w:r>
      <w:r w:rsidR="00F77E12">
        <w:rPr>
          <w:rFonts w:cstheme="minorHAnsi"/>
          <w:sz w:val="24"/>
          <w:szCs w:val="24"/>
        </w:rPr>
        <w:t>Carroll</w:t>
      </w:r>
      <w:r w:rsidR="00B37652" w:rsidRPr="001B3C17">
        <w:rPr>
          <w:rFonts w:cstheme="minorHAnsi"/>
          <w:sz w:val="24"/>
          <w:szCs w:val="24"/>
        </w:rPr>
        <w:t xml:space="preserve"> </w:t>
      </w:r>
      <w:r w:rsidR="002F7416" w:rsidRPr="001B3C17">
        <w:rPr>
          <w:rFonts w:cstheme="minorHAnsi"/>
          <w:sz w:val="24"/>
          <w:szCs w:val="24"/>
        </w:rPr>
        <w:t xml:space="preserve">seconded by Member </w:t>
      </w:r>
      <w:r w:rsidR="00F77E12">
        <w:rPr>
          <w:rFonts w:cstheme="minorHAnsi"/>
          <w:sz w:val="24"/>
          <w:szCs w:val="24"/>
        </w:rPr>
        <w:t>Benson</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F77E12">
        <w:rPr>
          <w:rFonts w:cstheme="minorHAnsi"/>
          <w:sz w:val="24"/>
          <w:szCs w:val="24"/>
        </w:rPr>
        <w:t xml:space="preserve">March 23, </w:t>
      </w:r>
      <w:proofErr w:type="gramStart"/>
      <w:r w:rsidR="00F77E12">
        <w:rPr>
          <w:rFonts w:cstheme="minorHAnsi"/>
          <w:sz w:val="24"/>
          <w:szCs w:val="24"/>
        </w:rPr>
        <w:t>2021</w:t>
      </w:r>
      <w:proofErr w:type="gramEnd"/>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673466E6"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proofErr w:type="spellStart"/>
      <w:r w:rsidR="00CC1159">
        <w:rPr>
          <w:rFonts w:cstheme="minorHAnsi"/>
          <w:sz w:val="24"/>
          <w:szCs w:val="24"/>
        </w:rPr>
        <w:t>Stoutenbu</w:t>
      </w:r>
      <w:r w:rsidR="00F71457">
        <w:rPr>
          <w:rFonts w:cstheme="minorHAnsi"/>
          <w:sz w:val="24"/>
          <w:szCs w:val="24"/>
        </w:rPr>
        <w:t>r</w:t>
      </w:r>
      <w:r w:rsidR="00CC1159">
        <w:rPr>
          <w:rFonts w:cstheme="minorHAnsi"/>
          <w:sz w:val="24"/>
          <w:szCs w:val="24"/>
        </w:rPr>
        <w:t>g</w:t>
      </w:r>
      <w:proofErr w:type="spellEnd"/>
      <w:r w:rsidR="00F377A2">
        <w:rPr>
          <w:rFonts w:cstheme="minorHAnsi"/>
          <w:sz w:val="24"/>
          <w:szCs w:val="24"/>
        </w:rPr>
        <w:t xml:space="preserve">, </w:t>
      </w:r>
      <w:r w:rsidR="005C2CE8">
        <w:rPr>
          <w:rFonts w:cstheme="minorHAnsi"/>
          <w:sz w:val="24"/>
          <w:szCs w:val="24"/>
        </w:rPr>
        <w:t>Benson</w:t>
      </w:r>
      <w:r w:rsidR="00C30011">
        <w:rPr>
          <w:rFonts w:cstheme="minorHAnsi"/>
          <w:sz w:val="24"/>
          <w:szCs w:val="24"/>
        </w:rPr>
        <w:t>, Long</w:t>
      </w:r>
      <w:r w:rsidR="007377F1">
        <w:rPr>
          <w:rFonts w:cstheme="minorHAnsi"/>
          <w:sz w:val="24"/>
          <w:szCs w:val="24"/>
        </w:rPr>
        <w:t xml:space="preserve">, </w:t>
      </w:r>
      <w:r w:rsidR="005C2CE8">
        <w:rPr>
          <w:rFonts w:cstheme="minorHAnsi"/>
          <w:sz w:val="24"/>
          <w:szCs w:val="24"/>
        </w:rPr>
        <w:t>Carroll</w:t>
      </w:r>
      <w:r w:rsidR="00F77E12">
        <w:rPr>
          <w:rFonts w:cstheme="minorHAnsi"/>
          <w:sz w:val="24"/>
          <w:szCs w:val="24"/>
        </w:rPr>
        <w:t>, Flint</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44D75586"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E77C4F">
        <w:rPr>
          <w:rFonts w:cstheme="minorHAnsi"/>
          <w:sz w:val="24"/>
          <w:szCs w:val="24"/>
        </w:rPr>
        <w:t xml:space="preserve">Member </w:t>
      </w:r>
      <w:r w:rsidR="00F77E12">
        <w:rPr>
          <w:rFonts w:cstheme="minorHAnsi"/>
          <w:sz w:val="24"/>
          <w:szCs w:val="24"/>
        </w:rPr>
        <w:t xml:space="preserve">Long </w:t>
      </w:r>
      <w:r w:rsidR="00E15648" w:rsidRPr="001B3C17">
        <w:rPr>
          <w:rFonts w:cstheme="minorHAnsi"/>
          <w:sz w:val="24"/>
          <w:szCs w:val="24"/>
        </w:rPr>
        <w:t xml:space="preserve">seconded by Member </w:t>
      </w:r>
      <w:r w:rsidR="00F77E12">
        <w:rPr>
          <w:rFonts w:cstheme="minorHAnsi"/>
          <w:sz w:val="24"/>
          <w:szCs w:val="24"/>
        </w:rPr>
        <w:t>Flint</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30ECAB1E"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proofErr w:type="spellStart"/>
      <w:r w:rsidR="00F71457">
        <w:rPr>
          <w:rFonts w:cstheme="minorHAnsi"/>
          <w:sz w:val="24"/>
          <w:szCs w:val="24"/>
        </w:rPr>
        <w:t>Stoutenburg</w:t>
      </w:r>
      <w:proofErr w:type="spellEnd"/>
      <w:r w:rsidR="00822CA4">
        <w:rPr>
          <w:rFonts w:cstheme="minorHAnsi"/>
          <w:sz w:val="24"/>
          <w:szCs w:val="24"/>
        </w:rPr>
        <w:t xml:space="preserve">, </w:t>
      </w:r>
      <w:r w:rsidR="005C2CE8">
        <w:rPr>
          <w:rFonts w:cstheme="minorHAnsi"/>
          <w:sz w:val="24"/>
          <w:szCs w:val="24"/>
        </w:rPr>
        <w:t>Benson</w:t>
      </w:r>
      <w:r w:rsidR="00C30011">
        <w:rPr>
          <w:rFonts w:cstheme="minorHAnsi"/>
          <w:sz w:val="24"/>
          <w:szCs w:val="24"/>
        </w:rPr>
        <w:t>, Long</w:t>
      </w:r>
      <w:r w:rsidR="007377F1">
        <w:rPr>
          <w:rFonts w:cstheme="minorHAnsi"/>
          <w:sz w:val="24"/>
          <w:szCs w:val="24"/>
        </w:rPr>
        <w:t xml:space="preserve">, </w:t>
      </w:r>
      <w:r w:rsidR="005C2CE8">
        <w:rPr>
          <w:rFonts w:cstheme="minorHAnsi"/>
          <w:sz w:val="24"/>
          <w:szCs w:val="24"/>
        </w:rPr>
        <w:t>Carroll</w:t>
      </w:r>
      <w:r w:rsidR="00F77E12">
        <w:rPr>
          <w:rFonts w:cstheme="minorHAnsi"/>
          <w:sz w:val="24"/>
          <w:szCs w:val="24"/>
        </w:rPr>
        <w:t>, Flint</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5C85047B"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326DA781" w14:textId="7609D732" w:rsidR="00286EFC" w:rsidRDefault="003E25A2" w:rsidP="003051DF">
      <w:pPr>
        <w:spacing w:after="0" w:line="240" w:lineRule="auto"/>
        <w:rPr>
          <w:rFonts w:cstheme="minorHAnsi"/>
          <w:sz w:val="24"/>
          <w:szCs w:val="24"/>
        </w:rPr>
      </w:pPr>
      <w:r>
        <w:rPr>
          <w:rFonts w:cstheme="minorHAnsi"/>
          <w:sz w:val="24"/>
          <w:szCs w:val="24"/>
        </w:rPr>
        <w:t xml:space="preserve">   </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060339FD" w:rsidR="00E15648" w:rsidRPr="005C2CE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5C2CE8">
        <w:rPr>
          <w:rFonts w:cstheme="minorHAnsi"/>
          <w:b/>
          <w:sz w:val="24"/>
          <w:szCs w:val="24"/>
          <w:u w:val="single"/>
        </w:rPr>
        <w:t xml:space="preserve">  </w:t>
      </w:r>
      <w:r w:rsidR="005C2CE8">
        <w:rPr>
          <w:rFonts w:cstheme="minorHAnsi"/>
          <w:bCs/>
          <w:sz w:val="24"/>
          <w:szCs w:val="24"/>
        </w:rPr>
        <w:t>None.</w:t>
      </w:r>
    </w:p>
    <w:p w14:paraId="161AA201" w14:textId="77777777" w:rsidR="00ED25F1" w:rsidRDefault="00ED25F1" w:rsidP="008A1D00">
      <w:pPr>
        <w:spacing w:after="0" w:line="240" w:lineRule="auto"/>
        <w:rPr>
          <w:rFonts w:cstheme="minorHAnsi"/>
          <w:bCs/>
          <w:sz w:val="24"/>
          <w:szCs w:val="24"/>
        </w:rPr>
      </w:pPr>
    </w:p>
    <w:p w14:paraId="695F18C1" w14:textId="77777777" w:rsidR="0082064C" w:rsidRDefault="0082064C" w:rsidP="008A1D00">
      <w:pPr>
        <w:spacing w:after="0" w:line="240" w:lineRule="auto"/>
        <w:rPr>
          <w:rFonts w:cstheme="minorHAnsi"/>
          <w:bCs/>
          <w:sz w:val="24"/>
          <w:szCs w:val="24"/>
        </w:rPr>
      </w:pPr>
    </w:p>
    <w:p w14:paraId="50F48293" w14:textId="2F3C8AF4" w:rsidR="002E69FC"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21D324FB" w:rsidR="00114D75" w:rsidRDefault="005C2CE8" w:rsidP="00114D75">
      <w:pPr>
        <w:pStyle w:val="ListParagraph"/>
        <w:numPr>
          <w:ilvl w:val="0"/>
          <w:numId w:val="15"/>
        </w:numPr>
        <w:spacing w:after="0" w:line="240" w:lineRule="auto"/>
        <w:rPr>
          <w:rFonts w:cstheme="minorHAnsi"/>
          <w:sz w:val="24"/>
          <w:szCs w:val="24"/>
        </w:rPr>
      </w:pPr>
      <w:r>
        <w:rPr>
          <w:rFonts w:cstheme="minorHAnsi"/>
          <w:sz w:val="24"/>
          <w:szCs w:val="24"/>
        </w:rPr>
        <w:t xml:space="preserve">Pioneer Update – Zoning Administrator stated that the </w:t>
      </w:r>
      <w:r w:rsidR="00F77E12">
        <w:rPr>
          <w:rFonts w:cstheme="minorHAnsi"/>
          <w:sz w:val="24"/>
          <w:szCs w:val="24"/>
        </w:rPr>
        <w:t xml:space="preserve">new court date is </w:t>
      </w:r>
      <w:r>
        <w:rPr>
          <w:rFonts w:cstheme="minorHAnsi"/>
          <w:sz w:val="24"/>
          <w:szCs w:val="24"/>
        </w:rPr>
        <w:t xml:space="preserve">May </w:t>
      </w:r>
      <w:r w:rsidR="00F77E12">
        <w:rPr>
          <w:rFonts w:cstheme="minorHAnsi"/>
          <w:sz w:val="24"/>
          <w:szCs w:val="24"/>
        </w:rPr>
        <w:t>27</w:t>
      </w:r>
      <w:r>
        <w:rPr>
          <w:rFonts w:cstheme="minorHAnsi"/>
          <w:sz w:val="24"/>
          <w:szCs w:val="24"/>
        </w:rPr>
        <w:t xml:space="preserve">, </w:t>
      </w:r>
      <w:r w:rsidR="00C647DB">
        <w:rPr>
          <w:rFonts w:cstheme="minorHAnsi"/>
          <w:sz w:val="24"/>
          <w:szCs w:val="24"/>
        </w:rPr>
        <w:t>2021,</w:t>
      </w:r>
      <w:r w:rsidR="00F77E12">
        <w:rPr>
          <w:rFonts w:cstheme="minorHAnsi"/>
          <w:sz w:val="24"/>
          <w:szCs w:val="24"/>
        </w:rPr>
        <w:t xml:space="preserve"> which was </w:t>
      </w:r>
      <w:r>
        <w:rPr>
          <w:rFonts w:cstheme="minorHAnsi"/>
          <w:sz w:val="24"/>
          <w:szCs w:val="24"/>
        </w:rPr>
        <w:t>rescheduled to give the Pioneer owners time to find an attorney.</w:t>
      </w:r>
    </w:p>
    <w:p w14:paraId="742CC90A" w14:textId="432DDACD" w:rsidR="005C2CE8" w:rsidRPr="00114D75" w:rsidRDefault="005C2CE8" w:rsidP="00114D75">
      <w:pPr>
        <w:pStyle w:val="ListParagraph"/>
        <w:numPr>
          <w:ilvl w:val="0"/>
          <w:numId w:val="15"/>
        </w:numPr>
        <w:spacing w:after="0" w:line="240" w:lineRule="auto"/>
        <w:rPr>
          <w:rFonts w:cstheme="minorHAnsi"/>
          <w:sz w:val="24"/>
          <w:szCs w:val="24"/>
        </w:rPr>
      </w:pPr>
      <w:r>
        <w:rPr>
          <w:rFonts w:cstheme="minorHAnsi"/>
          <w:sz w:val="24"/>
          <w:szCs w:val="24"/>
        </w:rPr>
        <w:t xml:space="preserve">Rec Plan – </w:t>
      </w:r>
      <w:r w:rsidR="00F77E12">
        <w:rPr>
          <w:rFonts w:cstheme="minorHAnsi"/>
          <w:sz w:val="24"/>
          <w:szCs w:val="24"/>
        </w:rPr>
        <w:t>No report</w:t>
      </w:r>
    </w:p>
    <w:p w14:paraId="2A470B27" w14:textId="77777777" w:rsidR="001B3C17" w:rsidRPr="001B3C17" w:rsidRDefault="001B3C17" w:rsidP="00222591">
      <w:pPr>
        <w:spacing w:after="0"/>
        <w:rPr>
          <w:rFonts w:cstheme="minorHAnsi"/>
          <w:sz w:val="24"/>
          <w:szCs w:val="24"/>
        </w:rPr>
      </w:pPr>
    </w:p>
    <w:p w14:paraId="742AE992" w14:textId="6CF12C50" w:rsidR="00114D75" w:rsidRDefault="00F42E82" w:rsidP="00ED25F1">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w:t>
      </w:r>
    </w:p>
    <w:p w14:paraId="00EA1BB4" w14:textId="4B74799A" w:rsidR="00F77E12" w:rsidRDefault="005C2CE8" w:rsidP="005C2CE8">
      <w:pPr>
        <w:pStyle w:val="ListParagraph"/>
        <w:numPr>
          <w:ilvl w:val="0"/>
          <w:numId w:val="20"/>
        </w:numPr>
        <w:spacing w:after="0" w:line="240" w:lineRule="auto"/>
        <w:rPr>
          <w:rFonts w:cstheme="minorHAnsi"/>
          <w:sz w:val="24"/>
          <w:szCs w:val="24"/>
        </w:rPr>
      </w:pPr>
      <w:r>
        <w:rPr>
          <w:rFonts w:cstheme="minorHAnsi"/>
          <w:sz w:val="24"/>
          <w:szCs w:val="24"/>
        </w:rPr>
        <w:t>Recreational Vehicle Parking – Discussion followed on updating the restrictions in Residential zoned areas.</w:t>
      </w:r>
    </w:p>
    <w:p w14:paraId="4E69DAB1" w14:textId="77777777" w:rsidR="0018317A" w:rsidRDefault="0018317A" w:rsidP="0018317A">
      <w:pPr>
        <w:pStyle w:val="ListParagraph"/>
        <w:spacing w:after="0" w:line="240" w:lineRule="auto"/>
        <w:rPr>
          <w:rFonts w:cstheme="minorHAnsi"/>
          <w:sz w:val="24"/>
          <w:szCs w:val="24"/>
        </w:rPr>
      </w:pPr>
    </w:p>
    <w:p w14:paraId="4DBF4E5F" w14:textId="77777777" w:rsidR="0018317A" w:rsidRPr="0018317A" w:rsidRDefault="0018317A" w:rsidP="0018317A">
      <w:pPr>
        <w:pStyle w:val="ListParagraph"/>
        <w:spacing w:after="0"/>
        <w:ind w:left="0"/>
        <w:rPr>
          <w:b/>
          <w:bCs/>
          <w:u w:val="single"/>
        </w:rPr>
      </w:pPr>
      <w:r w:rsidRPr="0018317A">
        <w:rPr>
          <w:b/>
          <w:bCs/>
          <w:u w:val="single"/>
        </w:rPr>
        <w:t>Recreational Vehicles - Current Zoning Ordinance:</w:t>
      </w:r>
    </w:p>
    <w:p w14:paraId="3F2E75CB" w14:textId="77777777" w:rsidR="0018317A" w:rsidRDefault="0018317A" w:rsidP="0018317A">
      <w:pPr>
        <w:pStyle w:val="ListParagraph"/>
        <w:spacing w:after="0"/>
      </w:pPr>
    </w:p>
    <w:p w14:paraId="7469BA12" w14:textId="23C2433E" w:rsidR="0018317A" w:rsidRDefault="0018317A" w:rsidP="00C647DB">
      <w:pPr>
        <w:pStyle w:val="ListParagraph"/>
        <w:spacing w:after="0"/>
        <w:ind w:left="0"/>
      </w:pPr>
      <w:r w:rsidRPr="0018317A">
        <w:rPr>
          <w:b/>
          <w:bCs/>
        </w:rPr>
        <w:t>Supplemental Yard Provisions</w:t>
      </w:r>
      <w:r>
        <w:t xml:space="preserve"> Sec 5.7 (2) allows one unoccupied travel trailer or motor home, which is the property of the occupant of the dwelling to store it in the rear yard.</w:t>
      </w:r>
    </w:p>
    <w:p w14:paraId="6E9A5E83" w14:textId="77777777" w:rsidR="0018317A" w:rsidRDefault="0018317A" w:rsidP="0018317A">
      <w:pPr>
        <w:pStyle w:val="ListParagraph"/>
        <w:spacing w:after="0"/>
      </w:pPr>
    </w:p>
    <w:p w14:paraId="30891793" w14:textId="1C1398E2" w:rsidR="0018317A" w:rsidRPr="00A5504A" w:rsidRDefault="0018317A" w:rsidP="0018317A">
      <w:pPr>
        <w:spacing w:after="0"/>
        <w:rPr>
          <w:b/>
          <w:bCs/>
          <w:u w:val="single"/>
        </w:rPr>
      </w:pPr>
      <w:r w:rsidRPr="00A5504A">
        <w:rPr>
          <w:b/>
          <w:bCs/>
          <w:u w:val="single"/>
        </w:rPr>
        <w:t>Proposed Changes:</w:t>
      </w:r>
    </w:p>
    <w:p w14:paraId="165A3008" w14:textId="77777777" w:rsidR="0018317A" w:rsidRDefault="0018317A" w:rsidP="0018317A">
      <w:pPr>
        <w:spacing w:after="0"/>
      </w:pPr>
    </w:p>
    <w:p w14:paraId="1CF15D47" w14:textId="5CAE21A6" w:rsidR="0018317A" w:rsidRDefault="0018317A" w:rsidP="0018317A">
      <w:pPr>
        <w:spacing w:after="0"/>
      </w:pPr>
      <w:r>
        <w:t>Parking and Storage of Recreational Vehicles.  The purpose of these restrictions is to establish standards for the parking and storage of recreational vehicles as an accessory use in the residential zone (R-Residential) to protect the integrity, value, and character of the neighborhoods along with public health and safety.</w:t>
      </w:r>
    </w:p>
    <w:p w14:paraId="7294335F" w14:textId="77777777" w:rsidR="0018317A" w:rsidRDefault="0018317A" w:rsidP="0018317A">
      <w:pPr>
        <w:spacing w:after="0"/>
      </w:pPr>
    </w:p>
    <w:p w14:paraId="3A83C7C3" w14:textId="77777777" w:rsidR="0018317A" w:rsidRDefault="0018317A" w:rsidP="0018317A">
      <w:pPr>
        <w:spacing w:after="0"/>
      </w:pPr>
      <w:r>
        <w:t>Recreational vehicles include motor homes, travel trailers, campers, sports utility trailers (toy hauler), utility trailers (open and enclosed), boat/trailer, personal watercraft/trailer, snowmobiles/trailer, and ATV/trailer.</w:t>
      </w:r>
    </w:p>
    <w:p w14:paraId="6C934E3E" w14:textId="77777777" w:rsidR="0018317A" w:rsidRDefault="0018317A" w:rsidP="0018317A">
      <w:pPr>
        <w:spacing w:after="0"/>
      </w:pPr>
    </w:p>
    <w:p w14:paraId="6A2D8886" w14:textId="57128F62" w:rsidR="0018317A" w:rsidRDefault="0018317A" w:rsidP="0018317A">
      <w:pPr>
        <w:spacing w:after="0"/>
      </w:pPr>
      <w:r>
        <w:t>The recreational vehicles must be owned by the resident and cannot be stored in the front yard.  The recreational vehicle may be stored in the rear or side yard with a minimum setback of ten (10’) feet from the rear and side property lines.</w:t>
      </w:r>
    </w:p>
    <w:p w14:paraId="6FDB5B03" w14:textId="77777777" w:rsidR="0018317A" w:rsidRDefault="0018317A" w:rsidP="0018317A">
      <w:pPr>
        <w:spacing w:after="0"/>
      </w:pPr>
    </w:p>
    <w:p w14:paraId="4D3F763A" w14:textId="0C1E05BF" w:rsidR="0018317A" w:rsidRDefault="0018317A" w:rsidP="0018317A">
      <w:pPr>
        <w:spacing w:after="0"/>
      </w:pPr>
      <w:r>
        <w:t>Temporary parking of a recreational vehicle on a paved driveway in the front yard shall be allowed for up to seven (7) consecutive days for the purpose of loading/unloading or otherwise prepping and cleaning the recreational vehicle.  Visiting guests are permitted for up to 14 consecutive days not to exceed 28 days in a calendar year.  A recreational vehicle shall not be used for living quarters, except for visitor parking as described above.</w:t>
      </w:r>
    </w:p>
    <w:p w14:paraId="16A77DE4" w14:textId="77777777" w:rsidR="0018317A" w:rsidRDefault="0018317A" w:rsidP="0018317A">
      <w:pPr>
        <w:spacing w:after="0"/>
      </w:pPr>
    </w:p>
    <w:p w14:paraId="3295601B" w14:textId="77777777" w:rsidR="0018317A" w:rsidRPr="00B81EB4" w:rsidRDefault="0018317A" w:rsidP="0018317A">
      <w:pPr>
        <w:spacing w:after="0"/>
        <w:rPr>
          <w:color w:val="FF0000"/>
        </w:rPr>
      </w:pPr>
      <w:r>
        <w:t>Recreational vehicle parking shall not cause loss of ground cover or erosion.  Weed growth over 8” high is prohibited around/under recreational vehicles.</w:t>
      </w:r>
    </w:p>
    <w:p w14:paraId="0D8D7475" w14:textId="77777777" w:rsidR="00F77E12" w:rsidRDefault="00F77E12" w:rsidP="00F77E12">
      <w:pPr>
        <w:pStyle w:val="ListParagraph"/>
        <w:spacing w:after="0" w:line="240" w:lineRule="auto"/>
        <w:rPr>
          <w:rFonts w:cstheme="minorHAnsi"/>
          <w:sz w:val="24"/>
          <w:szCs w:val="24"/>
        </w:rPr>
      </w:pPr>
    </w:p>
    <w:p w14:paraId="7B3DF883" w14:textId="3035731A" w:rsidR="005C2CE8" w:rsidRDefault="005C2CE8" w:rsidP="00F77E12">
      <w:pPr>
        <w:pStyle w:val="ListParagraph"/>
        <w:spacing w:after="0" w:line="240" w:lineRule="auto"/>
        <w:rPr>
          <w:rFonts w:cstheme="minorHAnsi"/>
          <w:sz w:val="24"/>
          <w:szCs w:val="24"/>
        </w:rPr>
      </w:pPr>
      <w:r>
        <w:rPr>
          <w:rFonts w:cstheme="minorHAnsi"/>
          <w:sz w:val="24"/>
          <w:szCs w:val="24"/>
        </w:rPr>
        <w:t xml:space="preserve"> </w:t>
      </w:r>
    </w:p>
    <w:p w14:paraId="678B0E35" w14:textId="1283613F" w:rsidR="005C2CE8" w:rsidRDefault="005C2CE8" w:rsidP="005C2CE8">
      <w:pPr>
        <w:pStyle w:val="ListParagraph"/>
        <w:numPr>
          <w:ilvl w:val="0"/>
          <w:numId w:val="20"/>
        </w:numPr>
        <w:spacing w:after="0" w:line="240" w:lineRule="auto"/>
        <w:rPr>
          <w:rFonts w:cstheme="minorHAnsi"/>
          <w:sz w:val="24"/>
          <w:szCs w:val="24"/>
        </w:rPr>
      </w:pPr>
      <w:r>
        <w:rPr>
          <w:rFonts w:cstheme="minorHAnsi"/>
          <w:sz w:val="24"/>
          <w:szCs w:val="24"/>
        </w:rPr>
        <w:t xml:space="preserve">Fence Regulations – Discussion followed on current fencing restrictions in </w:t>
      </w:r>
      <w:r w:rsidR="00DD2620">
        <w:rPr>
          <w:rFonts w:cstheme="minorHAnsi"/>
          <w:sz w:val="24"/>
          <w:szCs w:val="24"/>
        </w:rPr>
        <w:t>residential</w:t>
      </w:r>
      <w:r w:rsidR="00F77E12">
        <w:rPr>
          <w:rFonts w:cstheme="minorHAnsi"/>
          <w:sz w:val="24"/>
          <w:szCs w:val="24"/>
        </w:rPr>
        <w:t xml:space="preserve"> </w:t>
      </w:r>
      <w:r>
        <w:rPr>
          <w:rFonts w:cstheme="minorHAnsi"/>
          <w:sz w:val="24"/>
          <w:szCs w:val="24"/>
        </w:rPr>
        <w:t>zoned neighborhoods.</w:t>
      </w:r>
    </w:p>
    <w:p w14:paraId="55366B1A" w14:textId="77777777" w:rsidR="0018317A" w:rsidRDefault="0018317A" w:rsidP="0018317A">
      <w:pPr>
        <w:pStyle w:val="ListParagraph"/>
        <w:spacing w:after="0" w:line="240" w:lineRule="auto"/>
        <w:rPr>
          <w:rFonts w:cstheme="minorHAnsi"/>
          <w:sz w:val="24"/>
          <w:szCs w:val="24"/>
        </w:rPr>
      </w:pPr>
    </w:p>
    <w:p w14:paraId="15A2FEA5" w14:textId="77777777" w:rsidR="0018317A" w:rsidRPr="003C42D5" w:rsidRDefault="0018317A" w:rsidP="00C647DB">
      <w:pPr>
        <w:pStyle w:val="ListParagraph"/>
        <w:spacing w:after="0"/>
        <w:ind w:left="0"/>
        <w:rPr>
          <w:b/>
          <w:u w:val="single"/>
        </w:rPr>
      </w:pPr>
      <w:r w:rsidRPr="003C42D5">
        <w:rPr>
          <w:b/>
          <w:u w:val="single"/>
        </w:rPr>
        <w:lastRenderedPageBreak/>
        <w:t>Fences</w:t>
      </w:r>
      <w:r>
        <w:rPr>
          <w:b/>
          <w:u w:val="single"/>
        </w:rPr>
        <w:t xml:space="preserve"> – Current Zoning</w:t>
      </w:r>
      <w:r w:rsidRPr="003C42D5">
        <w:rPr>
          <w:b/>
          <w:u w:val="single"/>
        </w:rPr>
        <w:t>:</w:t>
      </w:r>
    </w:p>
    <w:p w14:paraId="290FC1A8" w14:textId="77777777" w:rsidR="0018317A" w:rsidRDefault="0018317A" w:rsidP="0018317A">
      <w:pPr>
        <w:pStyle w:val="ListParagraph"/>
        <w:spacing w:after="0"/>
        <w:rPr>
          <w:b/>
        </w:rPr>
      </w:pPr>
    </w:p>
    <w:p w14:paraId="5C8508F8" w14:textId="77777777" w:rsidR="0018317A" w:rsidRPr="003C42D5" w:rsidRDefault="0018317A" w:rsidP="00C647DB">
      <w:pPr>
        <w:pStyle w:val="ListParagraph"/>
        <w:spacing w:after="0"/>
        <w:ind w:left="0"/>
        <w:rPr>
          <w:bCs/>
        </w:rPr>
      </w:pPr>
      <w:r w:rsidRPr="003C42D5">
        <w:rPr>
          <w:bCs/>
        </w:rPr>
        <w:t>Sec 5.24 (2) states that fences within the front yard in any district shall not exceed three (3) feet in height.</w:t>
      </w:r>
    </w:p>
    <w:p w14:paraId="76B6021C" w14:textId="77777777" w:rsidR="0018317A" w:rsidRPr="003C42D5" w:rsidRDefault="0018317A" w:rsidP="0018317A">
      <w:pPr>
        <w:pStyle w:val="ListParagraph"/>
        <w:spacing w:after="0"/>
        <w:rPr>
          <w:bCs/>
        </w:rPr>
      </w:pPr>
    </w:p>
    <w:p w14:paraId="3F7BDB37" w14:textId="77777777" w:rsidR="0018317A" w:rsidRDefault="0018317A" w:rsidP="00C647DB">
      <w:pPr>
        <w:pStyle w:val="ListParagraph"/>
        <w:spacing w:after="0"/>
        <w:ind w:left="0"/>
        <w:rPr>
          <w:bCs/>
        </w:rPr>
      </w:pPr>
      <w:r w:rsidRPr="003C42D5">
        <w:rPr>
          <w:bCs/>
        </w:rPr>
        <w:t xml:space="preserve">Sec 5.24 (3) states that fences in the front yard shall be a type which is not more than 25% solid, </w:t>
      </w:r>
      <w:proofErr w:type="gramStart"/>
      <w:r w:rsidRPr="003C42D5">
        <w:rPr>
          <w:bCs/>
        </w:rPr>
        <w:t>so as to</w:t>
      </w:r>
      <w:proofErr w:type="gramEnd"/>
      <w:r w:rsidRPr="003C42D5">
        <w:rPr>
          <w:bCs/>
        </w:rPr>
        <w:t xml:space="preserve"> not obscure vision at the right-of-way or property line of the lot or parcel on which it is placed.</w:t>
      </w:r>
    </w:p>
    <w:p w14:paraId="5081352D" w14:textId="77777777" w:rsidR="0018317A" w:rsidRDefault="0018317A" w:rsidP="0018317A">
      <w:pPr>
        <w:pStyle w:val="ListParagraph"/>
        <w:spacing w:after="0" w:line="240" w:lineRule="auto"/>
        <w:rPr>
          <w:rFonts w:cstheme="minorHAnsi"/>
          <w:sz w:val="24"/>
          <w:szCs w:val="24"/>
        </w:rPr>
      </w:pPr>
    </w:p>
    <w:p w14:paraId="4203848D" w14:textId="23C6491F" w:rsidR="0018317A" w:rsidRPr="003C42D5" w:rsidRDefault="0018317A" w:rsidP="0018317A">
      <w:pPr>
        <w:pStyle w:val="ListParagraph"/>
        <w:spacing w:after="0"/>
        <w:ind w:left="0"/>
        <w:rPr>
          <w:b/>
          <w:u w:val="single"/>
        </w:rPr>
      </w:pPr>
      <w:r w:rsidRPr="003C42D5">
        <w:rPr>
          <w:b/>
          <w:u w:val="single"/>
        </w:rPr>
        <w:t>Proposed change</w:t>
      </w:r>
      <w:r w:rsidR="00C647DB">
        <w:rPr>
          <w:b/>
          <w:u w:val="single"/>
        </w:rPr>
        <w:t>s</w:t>
      </w:r>
      <w:r w:rsidRPr="003C42D5">
        <w:rPr>
          <w:b/>
          <w:u w:val="single"/>
        </w:rPr>
        <w:t>:</w:t>
      </w:r>
    </w:p>
    <w:p w14:paraId="1C00DC8F" w14:textId="77777777" w:rsidR="0018317A" w:rsidRDefault="0018317A" w:rsidP="0018317A">
      <w:pPr>
        <w:pStyle w:val="ListParagraph"/>
        <w:spacing w:after="0"/>
        <w:ind w:left="0"/>
        <w:rPr>
          <w:bCs/>
        </w:rPr>
      </w:pPr>
    </w:p>
    <w:p w14:paraId="681A0A6D" w14:textId="7CB850A8" w:rsidR="0018317A" w:rsidRDefault="0018317A" w:rsidP="0018317A">
      <w:pPr>
        <w:pStyle w:val="ListParagraph"/>
        <w:spacing w:after="0"/>
        <w:ind w:left="0"/>
        <w:rPr>
          <w:bCs/>
        </w:rPr>
      </w:pPr>
      <w:r>
        <w:rPr>
          <w:bCs/>
        </w:rPr>
        <w:t>Only partial, non-contiguous decorative fencing (i.e., split rail, vinyl picket) as part of the landscaping design is permitted in the front yard in the R-Residential Zone</w:t>
      </w:r>
      <w:r w:rsidR="00C647DB">
        <w:rPr>
          <w:bCs/>
        </w:rPr>
        <w:t xml:space="preserve"> </w:t>
      </w:r>
      <w:r>
        <w:rPr>
          <w:bCs/>
        </w:rPr>
        <w:t>and cannot exceed three (3) feet in height.</w:t>
      </w:r>
    </w:p>
    <w:p w14:paraId="4A0EE571" w14:textId="77777777" w:rsidR="0018317A" w:rsidRDefault="0018317A" w:rsidP="0018317A">
      <w:pPr>
        <w:pStyle w:val="ListParagraph"/>
        <w:spacing w:after="0"/>
        <w:ind w:left="0"/>
        <w:rPr>
          <w:bCs/>
        </w:rPr>
      </w:pPr>
    </w:p>
    <w:p w14:paraId="7D852772" w14:textId="4DE8D13D" w:rsidR="005C2CE8" w:rsidRDefault="0018317A" w:rsidP="00C647DB">
      <w:pPr>
        <w:pStyle w:val="ListParagraph"/>
        <w:spacing w:after="0"/>
        <w:ind w:left="0"/>
        <w:rPr>
          <w:bCs/>
        </w:rPr>
      </w:pPr>
      <w:r>
        <w:rPr>
          <w:bCs/>
        </w:rPr>
        <w:t>Fencing is permitted in the rear yard and shall not go beyond three (3’) feet from the rear of the house into the side yard.</w:t>
      </w:r>
    </w:p>
    <w:p w14:paraId="77AFE47A" w14:textId="31DD1BED" w:rsidR="00C647DB" w:rsidRDefault="00C647DB" w:rsidP="00C647DB">
      <w:pPr>
        <w:pStyle w:val="ListParagraph"/>
        <w:spacing w:after="0"/>
        <w:ind w:left="0"/>
        <w:rPr>
          <w:bCs/>
        </w:rPr>
      </w:pPr>
    </w:p>
    <w:p w14:paraId="0A851377" w14:textId="42CAA07F" w:rsidR="00C647DB" w:rsidRDefault="00C647DB" w:rsidP="00C647DB">
      <w:pPr>
        <w:pStyle w:val="ListParagraph"/>
        <w:spacing w:after="0"/>
        <w:ind w:left="0"/>
        <w:rPr>
          <w:bCs/>
        </w:rPr>
      </w:pPr>
      <w:r>
        <w:rPr>
          <w:bCs/>
        </w:rPr>
        <w:t>Discussion followed on whether to run said proposed changes by the Township Board before holding a Public Hearing in case the Township Board has any input.</w:t>
      </w:r>
    </w:p>
    <w:p w14:paraId="18354CF7" w14:textId="4FD65707" w:rsidR="00C647DB" w:rsidRDefault="00C647DB" w:rsidP="00C647DB">
      <w:pPr>
        <w:pStyle w:val="ListParagraph"/>
        <w:spacing w:after="0"/>
        <w:ind w:left="0"/>
        <w:rPr>
          <w:bCs/>
        </w:rPr>
      </w:pPr>
    </w:p>
    <w:p w14:paraId="6CD58354" w14:textId="1E2C0C26" w:rsidR="00C647DB" w:rsidRDefault="00C647DB" w:rsidP="00C647DB">
      <w:pPr>
        <w:pStyle w:val="ListParagraph"/>
        <w:spacing w:after="0"/>
        <w:ind w:left="0"/>
        <w:rPr>
          <w:bCs/>
        </w:rPr>
      </w:pPr>
      <w:r>
        <w:rPr>
          <w:bCs/>
        </w:rPr>
        <w:t xml:space="preserve">Motion by Member Flint supported by Chairperson </w:t>
      </w:r>
      <w:proofErr w:type="spellStart"/>
      <w:r>
        <w:rPr>
          <w:bCs/>
        </w:rPr>
        <w:t>Stoutenburg</w:t>
      </w:r>
      <w:proofErr w:type="spellEnd"/>
      <w:r>
        <w:rPr>
          <w:bCs/>
        </w:rPr>
        <w:t xml:space="preserve"> to present the proposed changes to the Township Board at their June 14, </w:t>
      </w:r>
      <w:proofErr w:type="gramStart"/>
      <w:r>
        <w:rPr>
          <w:bCs/>
        </w:rPr>
        <w:t>2021</w:t>
      </w:r>
      <w:proofErr w:type="gramEnd"/>
      <w:r>
        <w:rPr>
          <w:bCs/>
        </w:rPr>
        <w:t xml:space="preserve"> Board Meeting for their input.</w:t>
      </w:r>
    </w:p>
    <w:p w14:paraId="1BB4AB69" w14:textId="2FC5D4AE" w:rsidR="00C647DB" w:rsidRPr="001B3C17" w:rsidRDefault="00C647DB" w:rsidP="00C647DB">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proofErr w:type="spellStart"/>
      <w:r>
        <w:rPr>
          <w:rFonts w:cstheme="minorHAnsi"/>
          <w:sz w:val="24"/>
          <w:szCs w:val="24"/>
        </w:rPr>
        <w:t>Stoutenburg</w:t>
      </w:r>
      <w:proofErr w:type="spellEnd"/>
      <w:r>
        <w:rPr>
          <w:rFonts w:cstheme="minorHAnsi"/>
          <w:sz w:val="24"/>
          <w:szCs w:val="24"/>
        </w:rPr>
        <w:t>, Benson, Long, Carroll, Flint</w:t>
      </w:r>
    </w:p>
    <w:p w14:paraId="7D209E34" w14:textId="77777777" w:rsidR="00C647DB" w:rsidRPr="001B3C17" w:rsidRDefault="00C647DB" w:rsidP="00C647DB">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7622088" w14:textId="77777777" w:rsidR="00C647DB" w:rsidRPr="001B3C17" w:rsidRDefault="00C647DB" w:rsidP="00C647DB">
      <w:pPr>
        <w:spacing w:after="0" w:line="240" w:lineRule="auto"/>
        <w:rPr>
          <w:rFonts w:cstheme="minorHAnsi"/>
          <w:sz w:val="24"/>
          <w:szCs w:val="24"/>
        </w:rPr>
      </w:pPr>
      <w:r w:rsidRPr="001B3C17">
        <w:rPr>
          <w:rFonts w:cstheme="minorHAnsi"/>
          <w:sz w:val="24"/>
          <w:szCs w:val="24"/>
        </w:rPr>
        <w:t>Motion carried.</w:t>
      </w:r>
    </w:p>
    <w:p w14:paraId="411D98D9" w14:textId="277D9F5D" w:rsidR="00C647DB" w:rsidRDefault="00C647DB" w:rsidP="00C647DB">
      <w:pPr>
        <w:pStyle w:val="ListParagraph"/>
        <w:spacing w:after="0"/>
        <w:ind w:left="0"/>
        <w:rPr>
          <w:bCs/>
        </w:rPr>
      </w:pPr>
    </w:p>
    <w:p w14:paraId="7CFF1E30" w14:textId="77777777" w:rsidR="00C647DB" w:rsidRDefault="00A503D8" w:rsidP="00B13548">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9C189A">
        <w:rPr>
          <w:rFonts w:cstheme="minorHAnsi"/>
          <w:bCs/>
          <w:sz w:val="24"/>
          <w:szCs w:val="24"/>
        </w:rPr>
        <w:t xml:space="preserve"> </w:t>
      </w:r>
    </w:p>
    <w:p w14:paraId="49794E48" w14:textId="7602137C" w:rsidR="00BC0986" w:rsidRDefault="00C647DB" w:rsidP="00B13548">
      <w:pPr>
        <w:spacing w:after="0" w:line="240" w:lineRule="auto"/>
        <w:rPr>
          <w:rFonts w:cstheme="minorHAnsi"/>
          <w:bCs/>
          <w:sz w:val="24"/>
          <w:szCs w:val="24"/>
        </w:rPr>
      </w:pPr>
      <w:r>
        <w:rPr>
          <w:rFonts w:cstheme="minorHAnsi"/>
          <w:bCs/>
          <w:sz w:val="24"/>
          <w:szCs w:val="24"/>
        </w:rPr>
        <w:t xml:space="preserve">Discussion on </w:t>
      </w:r>
      <w:proofErr w:type="spellStart"/>
      <w:r>
        <w:rPr>
          <w:rFonts w:cstheme="minorHAnsi"/>
          <w:bCs/>
          <w:sz w:val="24"/>
          <w:szCs w:val="24"/>
        </w:rPr>
        <w:t>TeriDee</w:t>
      </w:r>
      <w:proofErr w:type="spellEnd"/>
      <w:r>
        <w:rPr>
          <w:rFonts w:cstheme="minorHAnsi"/>
          <w:bCs/>
          <w:sz w:val="24"/>
          <w:szCs w:val="24"/>
        </w:rPr>
        <w:t xml:space="preserve"> area development status.</w:t>
      </w:r>
      <w:r w:rsidR="009C189A">
        <w:rPr>
          <w:rFonts w:cstheme="minorHAnsi"/>
          <w:bCs/>
          <w:sz w:val="24"/>
          <w:szCs w:val="24"/>
        </w:rPr>
        <w:t xml:space="preserve"> </w:t>
      </w:r>
    </w:p>
    <w:p w14:paraId="458E422A" w14:textId="77777777" w:rsidR="00A503D8" w:rsidRPr="001B3C17" w:rsidRDefault="00A503D8" w:rsidP="00B13548">
      <w:pPr>
        <w:spacing w:after="0" w:line="240" w:lineRule="auto"/>
        <w:rPr>
          <w:rFonts w:cstheme="minorHAnsi"/>
          <w:b/>
          <w:sz w:val="24"/>
          <w:szCs w:val="24"/>
        </w:rPr>
      </w:pPr>
    </w:p>
    <w:p w14:paraId="4D2F0DED" w14:textId="40E78EF8" w:rsidR="00466FD0" w:rsidRPr="00ED25F1" w:rsidRDefault="003B4F55" w:rsidP="00B13548">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C647DB">
        <w:rPr>
          <w:rFonts w:cstheme="minorHAnsi"/>
          <w:bCs/>
          <w:sz w:val="24"/>
          <w:szCs w:val="24"/>
        </w:rPr>
        <w:t xml:space="preserve">  None</w:t>
      </w:r>
      <w:r w:rsidR="00ED25F1">
        <w:rPr>
          <w:rFonts w:cstheme="minorHAnsi"/>
          <w:bCs/>
          <w:sz w:val="24"/>
          <w:szCs w:val="24"/>
        </w:rPr>
        <w:t xml:space="preserve"> </w:t>
      </w:r>
    </w:p>
    <w:p w14:paraId="53BC910D" w14:textId="77777777" w:rsidR="00DD2620" w:rsidRDefault="00DD2620"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34AA5A90"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C647DB">
        <w:rPr>
          <w:rFonts w:cstheme="minorHAnsi"/>
          <w:sz w:val="24"/>
          <w:szCs w:val="24"/>
        </w:rPr>
        <w:t>Member Benson</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C647DB">
        <w:rPr>
          <w:rFonts w:cstheme="minorHAnsi"/>
          <w:sz w:val="24"/>
          <w:szCs w:val="24"/>
        </w:rPr>
        <w:t>Carroll</w:t>
      </w:r>
      <w:r w:rsidR="001C525C">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4614E588"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proofErr w:type="spellStart"/>
      <w:r w:rsidR="00A72052">
        <w:rPr>
          <w:rFonts w:cstheme="minorHAnsi"/>
          <w:sz w:val="24"/>
          <w:szCs w:val="24"/>
        </w:rPr>
        <w:t>Stoutenburg</w:t>
      </w:r>
      <w:proofErr w:type="spellEnd"/>
      <w:r w:rsidR="00A72052">
        <w:rPr>
          <w:rFonts w:cstheme="minorHAnsi"/>
          <w:sz w:val="24"/>
          <w:szCs w:val="24"/>
        </w:rPr>
        <w:t>,</w:t>
      </w:r>
      <w:r w:rsidR="00822CA4">
        <w:rPr>
          <w:rFonts w:cstheme="minorHAnsi"/>
          <w:sz w:val="24"/>
          <w:szCs w:val="24"/>
        </w:rPr>
        <w:t xml:space="preserve"> </w:t>
      </w:r>
      <w:r w:rsidR="00DD2620">
        <w:rPr>
          <w:rFonts w:cstheme="minorHAnsi"/>
          <w:sz w:val="24"/>
          <w:szCs w:val="24"/>
        </w:rPr>
        <w:t>Benson</w:t>
      </w:r>
      <w:r w:rsidR="008A1D00">
        <w:rPr>
          <w:rFonts w:cstheme="minorHAnsi"/>
          <w:sz w:val="24"/>
          <w:szCs w:val="24"/>
        </w:rPr>
        <w:t>, Long</w:t>
      </w:r>
      <w:r w:rsidR="001C525C">
        <w:rPr>
          <w:rFonts w:cstheme="minorHAnsi"/>
          <w:sz w:val="24"/>
          <w:szCs w:val="24"/>
        </w:rPr>
        <w:t xml:space="preserve">, </w:t>
      </w:r>
      <w:r w:rsidR="00DD2620">
        <w:rPr>
          <w:rFonts w:cstheme="minorHAnsi"/>
          <w:sz w:val="24"/>
          <w:szCs w:val="24"/>
        </w:rPr>
        <w:t>Carroll</w:t>
      </w:r>
      <w:r w:rsidR="00C647DB">
        <w:rPr>
          <w:rFonts w:cstheme="minorHAnsi"/>
          <w:sz w:val="24"/>
          <w:szCs w:val="24"/>
        </w:rPr>
        <w:t>, Flint</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1658C4AB"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C647DB">
        <w:rPr>
          <w:rFonts w:cstheme="minorHAnsi"/>
          <w:sz w:val="24"/>
          <w:szCs w:val="24"/>
        </w:rPr>
        <w:t>40</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614F1B4A" w:rsidR="00B11704" w:rsidRDefault="003B4F55" w:rsidP="004A3388">
      <w:pPr>
        <w:spacing w:after="0" w:line="240" w:lineRule="auto"/>
        <w:rPr>
          <w:rFonts w:cstheme="minorHAnsi"/>
          <w:bCs/>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DD2620">
        <w:rPr>
          <w:rFonts w:cstheme="minorHAnsi"/>
          <w:b/>
          <w:sz w:val="24"/>
          <w:szCs w:val="24"/>
        </w:rPr>
        <w:t xml:space="preserve">Monday </w:t>
      </w:r>
      <w:r w:rsidR="00C647DB">
        <w:rPr>
          <w:rFonts w:cstheme="minorHAnsi"/>
          <w:b/>
          <w:sz w:val="24"/>
          <w:szCs w:val="24"/>
        </w:rPr>
        <w:t>June 28</w:t>
      </w:r>
      <w:r w:rsidR="001C525C">
        <w:rPr>
          <w:rFonts w:cstheme="minorHAnsi"/>
          <w:b/>
          <w:sz w:val="24"/>
          <w:szCs w:val="24"/>
        </w:rPr>
        <w:t>, 202</w:t>
      </w:r>
      <w:r w:rsidR="00DD2620">
        <w:rPr>
          <w:rFonts w:cstheme="minorHAnsi"/>
          <w:b/>
          <w:sz w:val="24"/>
          <w:szCs w:val="24"/>
        </w:rPr>
        <w:t>1</w:t>
      </w:r>
    </w:p>
    <w:p w14:paraId="32D6E2CA" w14:textId="78C73CD1" w:rsidR="00C647DB" w:rsidRDefault="00C647DB" w:rsidP="004A3388">
      <w:pPr>
        <w:spacing w:after="0" w:line="240" w:lineRule="auto"/>
        <w:rPr>
          <w:rFonts w:cstheme="minorHAnsi"/>
          <w:bCs/>
          <w:sz w:val="24"/>
          <w:szCs w:val="24"/>
        </w:rPr>
      </w:pPr>
    </w:p>
    <w:p w14:paraId="0E750B2D" w14:textId="3B3A6A88" w:rsidR="00C647DB" w:rsidRDefault="00C647DB" w:rsidP="004A3388">
      <w:pPr>
        <w:spacing w:after="0" w:line="240" w:lineRule="auto"/>
        <w:rPr>
          <w:rFonts w:cstheme="minorHAnsi"/>
          <w:bCs/>
          <w:sz w:val="24"/>
          <w:szCs w:val="24"/>
        </w:rPr>
      </w:pPr>
    </w:p>
    <w:p w14:paraId="4B15AB30" w14:textId="373441D3" w:rsidR="00C647DB" w:rsidRPr="00C647DB" w:rsidRDefault="00C647DB" w:rsidP="004A3388">
      <w:pPr>
        <w:spacing w:after="0" w:line="240" w:lineRule="auto"/>
        <w:rPr>
          <w:rFonts w:cstheme="minorHAnsi"/>
          <w:bCs/>
          <w:sz w:val="24"/>
          <w:szCs w:val="24"/>
        </w:rPr>
      </w:pPr>
      <w:r>
        <w:rPr>
          <w:rFonts w:cstheme="minorHAnsi"/>
          <w:bCs/>
          <w:sz w:val="24"/>
          <w:szCs w:val="24"/>
        </w:rPr>
        <w:t>Cindy Warda, Zoning Administrator</w:t>
      </w:r>
    </w:p>
    <w:sectPr w:rsidR="00C647DB" w:rsidRPr="00C64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29EF" w14:textId="77777777" w:rsidR="00587FA7" w:rsidRDefault="00587FA7" w:rsidP="009515DD">
      <w:pPr>
        <w:spacing w:after="0" w:line="240" w:lineRule="auto"/>
      </w:pPr>
      <w:r>
        <w:separator/>
      </w:r>
    </w:p>
  </w:endnote>
  <w:endnote w:type="continuationSeparator" w:id="0">
    <w:p w14:paraId="63701A29" w14:textId="77777777" w:rsidR="00587FA7" w:rsidRDefault="00587FA7"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B2C" w14:textId="77777777" w:rsidR="00587FA7" w:rsidRDefault="00587FA7" w:rsidP="009515DD">
      <w:pPr>
        <w:spacing w:after="0" w:line="240" w:lineRule="auto"/>
      </w:pPr>
      <w:r>
        <w:separator/>
      </w:r>
    </w:p>
  </w:footnote>
  <w:footnote w:type="continuationSeparator" w:id="0">
    <w:p w14:paraId="77BB01FB" w14:textId="77777777" w:rsidR="00587FA7" w:rsidRDefault="00587FA7"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E0FFB"/>
    <w:multiLevelType w:val="hybridMultilevel"/>
    <w:tmpl w:val="62747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5"/>
  </w:num>
  <w:num w:numId="5">
    <w:abstractNumId w:val="3"/>
  </w:num>
  <w:num w:numId="6">
    <w:abstractNumId w:val="17"/>
  </w:num>
  <w:num w:numId="7">
    <w:abstractNumId w:val="13"/>
  </w:num>
  <w:num w:numId="8">
    <w:abstractNumId w:val="14"/>
  </w:num>
  <w:num w:numId="9">
    <w:abstractNumId w:val="18"/>
  </w:num>
  <w:num w:numId="10">
    <w:abstractNumId w:val="1"/>
  </w:num>
  <w:num w:numId="11">
    <w:abstractNumId w:val="4"/>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2"/>
  </w:num>
  <w:num w:numId="17">
    <w:abstractNumId w:val="10"/>
  </w:num>
  <w:num w:numId="18">
    <w:abstractNumId w:val="15"/>
  </w:num>
  <w:num w:numId="19">
    <w:abstractNumId w:val="2"/>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4"/>
    <w:rsid w:val="0001225F"/>
    <w:rsid w:val="00015A4F"/>
    <w:rsid w:val="000306AF"/>
    <w:rsid w:val="00031786"/>
    <w:rsid w:val="000420DA"/>
    <w:rsid w:val="000437E2"/>
    <w:rsid w:val="000458CF"/>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426C"/>
    <w:rsid w:val="00105AC8"/>
    <w:rsid w:val="00112654"/>
    <w:rsid w:val="00114D75"/>
    <w:rsid w:val="00120169"/>
    <w:rsid w:val="00124A0E"/>
    <w:rsid w:val="0012665C"/>
    <w:rsid w:val="0012740B"/>
    <w:rsid w:val="001558D4"/>
    <w:rsid w:val="001657F2"/>
    <w:rsid w:val="00167A8A"/>
    <w:rsid w:val="001761B8"/>
    <w:rsid w:val="00177BD7"/>
    <w:rsid w:val="00182CB4"/>
    <w:rsid w:val="0018317A"/>
    <w:rsid w:val="00184738"/>
    <w:rsid w:val="00191BB7"/>
    <w:rsid w:val="001958B8"/>
    <w:rsid w:val="001A1629"/>
    <w:rsid w:val="001B3C17"/>
    <w:rsid w:val="001B4AFF"/>
    <w:rsid w:val="001C525C"/>
    <w:rsid w:val="001E594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86EFC"/>
    <w:rsid w:val="002B1EED"/>
    <w:rsid w:val="002B2592"/>
    <w:rsid w:val="002B454A"/>
    <w:rsid w:val="002C4A09"/>
    <w:rsid w:val="002C6419"/>
    <w:rsid w:val="002D2764"/>
    <w:rsid w:val="002D43AB"/>
    <w:rsid w:val="002E69FC"/>
    <w:rsid w:val="002F7416"/>
    <w:rsid w:val="002F7C53"/>
    <w:rsid w:val="003051DF"/>
    <w:rsid w:val="00307ED3"/>
    <w:rsid w:val="0031425F"/>
    <w:rsid w:val="0033143B"/>
    <w:rsid w:val="00334D1D"/>
    <w:rsid w:val="00337A3D"/>
    <w:rsid w:val="00345A69"/>
    <w:rsid w:val="00350805"/>
    <w:rsid w:val="00350840"/>
    <w:rsid w:val="0035371E"/>
    <w:rsid w:val="00354C0F"/>
    <w:rsid w:val="0036040E"/>
    <w:rsid w:val="003607CE"/>
    <w:rsid w:val="00383482"/>
    <w:rsid w:val="003A5219"/>
    <w:rsid w:val="003B4F55"/>
    <w:rsid w:val="003C6CE0"/>
    <w:rsid w:val="003D2736"/>
    <w:rsid w:val="003E13F4"/>
    <w:rsid w:val="003E25A2"/>
    <w:rsid w:val="003E5178"/>
    <w:rsid w:val="003E658C"/>
    <w:rsid w:val="003E7319"/>
    <w:rsid w:val="003F6104"/>
    <w:rsid w:val="003F6B29"/>
    <w:rsid w:val="0040482E"/>
    <w:rsid w:val="00407745"/>
    <w:rsid w:val="00413CC3"/>
    <w:rsid w:val="004154FF"/>
    <w:rsid w:val="00427A52"/>
    <w:rsid w:val="00427EDF"/>
    <w:rsid w:val="00433CB8"/>
    <w:rsid w:val="00444549"/>
    <w:rsid w:val="0046023E"/>
    <w:rsid w:val="00466BBD"/>
    <w:rsid w:val="00466FD0"/>
    <w:rsid w:val="0046700D"/>
    <w:rsid w:val="00467175"/>
    <w:rsid w:val="0047512E"/>
    <w:rsid w:val="004833F5"/>
    <w:rsid w:val="00485485"/>
    <w:rsid w:val="004857BE"/>
    <w:rsid w:val="00493C4E"/>
    <w:rsid w:val="004971A8"/>
    <w:rsid w:val="004A2A95"/>
    <w:rsid w:val="004A3388"/>
    <w:rsid w:val="004A4C4A"/>
    <w:rsid w:val="004A5A7B"/>
    <w:rsid w:val="004B76C4"/>
    <w:rsid w:val="004C79E0"/>
    <w:rsid w:val="004D0175"/>
    <w:rsid w:val="004D0480"/>
    <w:rsid w:val="004D523C"/>
    <w:rsid w:val="00500B9B"/>
    <w:rsid w:val="00505E2B"/>
    <w:rsid w:val="00510023"/>
    <w:rsid w:val="0051545E"/>
    <w:rsid w:val="00517E40"/>
    <w:rsid w:val="00527246"/>
    <w:rsid w:val="0054630C"/>
    <w:rsid w:val="00550125"/>
    <w:rsid w:val="00565992"/>
    <w:rsid w:val="00567510"/>
    <w:rsid w:val="005705B1"/>
    <w:rsid w:val="0057749E"/>
    <w:rsid w:val="00584F33"/>
    <w:rsid w:val="00587F99"/>
    <w:rsid w:val="00587FA7"/>
    <w:rsid w:val="005907F0"/>
    <w:rsid w:val="00591C79"/>
    <w:rsid w:val="00593E71"/>
    <w:rsid w:val="005A1A47"/>
    <w:rsid w:val="005A1B58"/>
    <w:rsid w:val="005A1EBA"/>
    <w:rsid w:val="005B720E"/>
    <w:rsid w:val="005C2CE8"/>
    <w:rsid w:val="005C2EDB"/>
    <w:rsid w:val="005C75DF"/>
    <w:rsid w:val="005D0BD8"/>
    <w:rsid w:val="005D4EBD"/>
    <w:rsid w:val="005E027D"/>
    <w:rsid w:val="006007E4"/>
    <w:rsid w:val="00636F31"/>
    <w:rsid w:val="0065420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377F1"/>
    <w:rsid w:val="00743820"/>
    <w:rsid w:val="00747781"/>
    <w:rsid w:val="007502D5"/>
    <w:rsid w:val="00753F75"/>
    <w:rsid w:val="00770C78"/>
    <w:rsid w:val="00770E65"/>
    <w:rsid w:val="00792950"/>
    <w:rsid w:val="00793B75"/>
    <w:rsid w:val="007A7FED"/>
    <w:rsid w:val="007C0DD1"/>
    <w:rsid w:val="007E264A"/>
    <w:rsid w:val="007E475C"/>
    <w:rsid w:val="007E5EDA"/>
    <w:rsid w:val="007E6BD9"/>
    <w:rsid w:val="007F7463"/>
    <w:rsid w:val="00801114"/>
    <w:rsid w:val="00802880"/>
    <w:rsid w:val="00802A70"/>
    <w:rsid w:val="00812779"/>
    <w:rsid w:val="0082064C"/>
    <w:rsid w:val="00822CA4"/>
    <w:rsid w:val="0082613F"/>
    <w:rsid w:val="008445FD"/>
    <w:rsid w:val="008459B2"/>
    <w:rsid w:val="008479CF"/>
    <w:rsid w:val="00861189"/>
    <w:rsid w:val="008719A5"/>
    <w:rsid w:val="00872D72"/>
    <w:rsid w:val="00873810"/>
    <w:rsid w:val="008A1D00"/>
    <w:rsid w:val="008A50BA"/>
    <w:rsid w:val="008B04B6"/>
    <w:rsid w:val="008B7A94"/>
    <w:rsid w:val="008C1A03"/>
    <w:rsid w:val="008C3DEA"/>
    <w:rsid w:val="008D415C"/>
    <w:rsid w:val="008E2E4F"/>
    <w:rsid w:val="008E6E2A"/>
    <w:rsid w:val="008F58AC"/>
    <w:rsid w:val="00903D2D"/>
    <w:rsid w:val="00913017"/>
    <w:rsid w:val="00945211"/>
    <w:rsid w:val="00945C5D"/>
    <w:rsid w:val="00950393"/>
    <w:rsid w:val="009515DD"/>
    <w:rsid w:val="009720CE"/>
    <w:rsid w:val="00981171"/>
    <w:rsid w:val="00984F30"/>
    <w:rsid w:val="00992509"/>
    <w:rsid w:val="00992CBB"/>
    <w:rsid w:val="00992E5D"/>
    <w:rsid w:val="009A0745"/>
    <w:rsid w:val="009A74D3"/>
    <w:rsid w:val="009C189A"/>
    <w:rsid w:val="009C5E96"/>
    <w:rsid w:val="009C7E30"/>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363"/>
    <w:rsid w:val="00B32C3E"/>
    <w:rsid w:val="00B37652"/>
    <w:rsid w:val="00B42798"/>
    <w:rsid w:val="00B433E5"/>
    <w:rsid w:val="00B539E0"/>
    <w:rsid w:val="00B54CB9"/>
    <w:rsid w:val="00B63431"/>
    <w:rsid w:val="00B66A1D"/>
    <w:rsid w:val="00B85914"/>
    <w:rsid w:val="00B95656"/>
    <w:rsid w:val="00BA206D"/>
    <w:rsid w:val="00BB1D4F"/>
    <w:rsid w:val="00BC0986"/>
    <w:rsid w:val="00BC4B27"/>
    <w:rsid w:val="00BD385D"/>
    <w:rsid w:val="00BF50DD"/>
    <w:rsid w:val="00C05D0C"/>
    <w:rsid w:val="00C17A5B"/>
    <w:rsid w:val="00C30011"/>
    <w:rsid w:val="00C36BCC"/>
    <w:rsid w:val="00C426EF"/>
    <w:rsid w:val="00C4343C"/>
    <w:rsid w:val="00C446FB"/>
    <w:rsid w:val="00C4667E"/>
    <w:rsid w:val="00C473C1"/>
    <w:rsid w:val="00C647DB"/>
    <w:rsid w:val="00C74AB4"/>
    <w:rsid w:val="00C90D67"/>
    <w:rsid w:val="00C90E07"/>
    <w:rsid w:val="00C94D45"/>
    <w:rsid w:val="00C974B0"/>
    <w:rsid w:val="00C97534"/>
    <w:rsid w:val="00CA5D57"/>
    <w:rsid w:val="00CB576B"/>
    <w:rsid w:val="00CB6FD7"/>
    <w:rsid w:val="00CC0AC6"/>
    <w:rsid w:val="00CC1159"/>
    <w:rsid w:val="00CC19BC"/>
    <w:rsid w:val="00CC20AB"/>
    <w:rsid w:val="00CD0053"/>
    <w:rsid w:val="00CD2278"/>
    <w:rsid w:val="00CD5373"/>
    <w:rsid w:val="00CF3735"/>
    <w:rsid w:val="00D070BA"/>
    <w:rsid w:val="00D0776D"/>
    <w:rsid w:val="00D11085"/>
    <w:rsid w:val="00D22211"/>
    <w:rsid w:val="00D258E1"/>
    <w:rsid w:val="00D40FFC"/>
    <w:rsid w:val="00D428D1"/>
    <w:rsid w:val="00D44DA6"/>
    <w:rsid w:val="00D4757A"/>
    <w:rsid w:val="00D50494"/>
    <w:rsid w:val="00D5512C"/>
    <w:rsid w:val="00D5730A"/>
    <w:rsid w:val="00D64165"/>
    <w:rsid w:val="00D665E9"/>
    <w:rsid w:val="00D84187"/>
    <w:rsid w:val="00D857CC"/>
    <w:rsid w:val="00D92806"/>
    <w:rsid w:val="00DA1BEE"/>
    <w:rsid w:val="00DA47D0"/>
    <w:rsid w:val="00DA4CC3"/>
    <w:rsid w:val="00DB120A"/>
    <w:rsid w:val="00DB7E5E"/>
    <w:rsid w:val="00DC295B"/>
    <w:rsid w:val="00DC392B"/>
    <w:rsid w:val="00DC475B"/>
    <w:rsid w:val="00DD2620"/>
    <w:rsid w:val="00DE4C0D"/>
    <w:rsid w:val="00E05420"/>
    <w:rsid w:val="00E1460E"/>
    <w:rsid w:val="00E1471D"/>
    <w:rsid w:val="00E15648"/>
    <w:rsid w:val="00E16223"/>
    <w:rsid w:val="00E21D25"/>
    <w:rsid w:val="00E35C24"/>
    <w:rsid w:val="00E43493"/>
    <w:rsid w:val="00E534B7"/>
    <w:rsid w:val="00E60D29"/>
    <w:rsid w:val="00E648C4"/>
    <w:rsid w:val="00E66501"/>
    <w:rsid w:val="00E739A6"/>
    <w:rsid w:val="00E74199"/>
    <w:rsid w:val="00E77C4F"/>
    <w:rsid w:val="00E77E26"/>
    <w:rsid w:val="00E820B2"/>
    <w:rsid w:val="00E949B6"/>
    <w:rsid w:val="00EC4387"/>
    <w:rsid w:val="00EC6CA0"/>
    <w:rsid w:val="00ED062C"/>
    <w:rsid w:val="00ED23B3"/>
    <w:rsid w:val="00ED25F1"/>
    <w:rsid w:val="00ED50F6"/>
    <w:rsid w:val="00EE7459"/>
    <w:rsid w:val="00EF2A66"/>
    <w:rsid w:val="00F01039"/>
    <w:rsid w:val="00F23341"/>
    <w:rsid w:val="00F24F5E"/>
    <w:rsid w:val="00F269C8"/>
    <w:rsid w:val="00F377A2"/>
    <w:rsid w:val="00F42E82"/>
    <w:rsid w:val="00F471C7"/>
    <w:rsid w:val="00F644D9"/>
    <w:rsid w:val="00F71457"/>
    <w:rsid w:val="00F71A42"/>
    <w:rsid w:val="00F74720"/>
    <w:rsid w:val="00F75A98"/>
    <w:rsid w:val="00F77E12"/>
    <w:rsid w:val="00F808D0"/>
    <w:rsid w:val="00F80B79"/>
    <w:rsid w:val="00F851C2"/>
    <w:rsid w:val="00F952AC"/>
    <w:rsid w:val="00FA68F4"/>
    <w:rsid w:val="00FA6A6A"/>
    <w:rsid w:val="00FB44EB"/>
    <w:rsid w:val="00FB67B4"/>
    <w:rsid w:val="00FC096A"/>
    <w:rsid w:val="00FE7C67"/>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C15-FB18-454A-A71A-BD23988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Linda Stahl</cp:lastModifiedBy>
  <cp:revision>2</cp:revision>
  <cp:lastPrinted>2021-06-02T16:33:00Z</cp:lastPrinted>
  <dcterms:created xsi:type="dcterms:W3CDTF">2021-08-02T20:51:00Z</dcterms:created>
  <dcterms:modified xsi:type="dcterms:W3CDTF">2021-08-02T20:51:00Z</dcterms:modified>
</cp:coreProperties>
</file>